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0EA99" w14:textId="77777777" w:rsidR="00173ED2" w:rsidRPr="00173ED2" w:rsidRDefault="00173ED2" w:rsidP="00173ED2">
      <w:pPr>
        <w:spacing w:before="100" w:beforeAutospacing="1" w:after="100" w:afterAutospacing="1" w:line="240" w:lineRule="auto"/>
        <w:outlineLvl w:val="0"/>
        <w:rPr>
          <w:rFonts w:ascii="Arial" w:eastAsia="Times New Roman" w:hAnsi="Arial" w:cs="Arial"/>
          <w:b/>
          <w:bCs/>
          <w:color w:val="222222"/>
          <w:kern w:val="36"/>
          <w:sz w:val="48"/>
          <w:szCs w:val="48"/>
          <w:lang w:eastAsia="en-GB"/>
          <w14:ligatures w14:val="none"/>
        </w:rPr>
      </w:pPr>
      <w:r w:rsidRPr="00173ED2">
        <w:rPr>
          <w:rFonts w:ascii="Arial" w:eastAsia="Times New Roman" w:hAnsi="Arial" w:cs="Arial"/>
          <w:b/>
          <w:bCs/>
          <w:color w:val="222222"/>
          <w:kern w:val="36"/>
          <w:sz w:val="48"/>
          <w:szCs w:val="48"/>
          <w:lang w:eastAsia="en-GB"/>
          <w14:ligatures w14:val="none"/>
        </w:rPr>
        <w:t>Knowledge Library MG 002</w:t>
      </w:r>
    </w:p>
    <w:p w14:paraId="7974F387"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16AF7D4E"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MERAXES SECURE LTD</w:t>
      </w:r>
    </w:p>
    <w:p w14:paraId="6566C52B"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32A6E66D"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MG-002</w:t>
      </w:r>
    </w:p>
    <w:p w14:paraId="47E2BB57"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6039C6FB"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Understanding the Standard Duty</w:t>
      </w:r>
    </w:p>
    <w:p w14:paraId="239364E0"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6891A91C"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A Practical Guide for Qualifying Publicly Accessible Premises</w:t>
      </w:r>
    </w:p>
    <w:p w14:paraId="371178CE"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34544450"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Protecting People. Places. Purpose.</w:t>
      </w:r>
    </w:p>
    <w:p w14:paraId="1FCD83DC"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2A485DC0"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Document Reference:</w:t>
      </w:r>
      <w:r w:rsidRPr="00173ED2">
        <w:rPr>
          <w:rFonts w:ascii="Arial" w:eastAsia="Times New Roman" w:hAnsi="Arial" w:cs="Arial"/>
          <w:color w:val="222222"/>
          <w:kern w:val="0"/>
          <w:lang w:eastAsia="en-GB"/>
          <w14:ligatures w14:val="none"/>
        </w:rPr>
        <w:t> MG-002</w:t>
      </w:r>
    </w:p>
    <w:p w14:paraId="35414586"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2414F70E"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Version:</w:t>
      </w:r>
      <w:r w:rsidRPr="00173ED2">
        <w:rPr>
          <w:rFonts w:ascii="Arial" w:eastAsia="Times New Roman" w:hAnsi="Arial" w:cs="Arial"/>
          <w:color w:val="222222"/>
          <w:kern w:val="0"/>
          <w:lang w:eastAsia="en-GB"/>
          <w14:ligatures w14:val="none"/>
        </w:rPr>
        <w:t> 1.0</w:t>
      </w:r>
    </w:p>
    <w:p w14:paraId="5356919A"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3B1C9FA8"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Classification:</w:t>
      </w:r>
      <w:r w:rsidRPr="00173ED2">
        <w:rPr>
          <w:rFonts w:ascii="Arial" w:eastAsia="Times New Roman" w:hAnsi="Arial" w:cs="Arial"/>
          <w:color w:val="222222"/>
          <w:kern w:val="0"/>
          <w:lang w:eastAsia="en-GB"/>
          <w14:ligatures w14:val="none"/>
        </w:rPr>
        <w:t> Public Guidance</w:t>
      </w:r>
    </w:p>
    <w:p w14:paraId="5425BA49"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46685C95"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Reading Time:</w:t>
      </w:r>
      <w:r w:rsidRPr="00173ED2">
        <w:rPr>
          <w:rFonts w:ascii="Arial" w:eastAsia="Times New Roman" w:hAnsi="Arial" w:cs="Arial"/>
          <w:color w:val="222222"/>
          <w:kern w:val="0"/>
          <w:lang w:eastAsia="en-GB"/>
          <w14:ligatures w14:val="none"/>
        </w:rPr>
        <w:t> Approximately 8 minutes</w:t>
      </w:r>
    </w:p>
    <w:p w14:paraId="2CB4A6B5"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296C3AC8"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Audience:</w:t>
      </w:r>
      <w:r w:rsidRPr="00173ED2">
        <w:rPr>
          <w:rFonts w:ascii="Arial" w:eastAsia="Times New Roman" w:hAnsi="Arial" w:cs="Arial"/>
          <w:color w:val="222222"/>
          <w:kern w:val="0"/>
          <w:lang w:eastAsia="en-GB"/>
          <w14:ligatures w14:val="none"/>
        </w:rPr>
        <w:t> Business owners, venue managers, hospitality operators, charities, community organisations, schools, places of worship and responsible persons.</w:t>
      </w:r>
    </w:p>
    <w:p w14:paraId="3817DA02"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06133FEB" w14:textId="13BE9EAC"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2B87CEE6"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14190DB2"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About this Guide</w:t>
      </w:r>
    </w:p>
    <w:p w14:paraId="202F2BB9"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4CAD2BAD"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If your premises fall within the </w:t>
      </w:r>
      <w:r w:rsidRPr="00173ED2">
        <w:rPr>
          <w:rFonts w:ascii="Arial" w:eastAsia="Times New Roman" w:hAnsi="Arial" w:cs="Arial"/>
          <w:b/>
          <w:bCs/>
          <w:color w:val="222222"/>
          <w:kern w:val="0"/>
          <w:lang w:eastAsia="en-GB"/>
          <w14:ligatures w14:val="none"/>
        </w:rPr>
        <w:t>Standard Duty</w:t>
      </w:r>
      <w:r w:rsidRPr="00173ED2">
        <w:rPr>
          <w:rFonts w:ascii="Arial" w:eastAsia="Times New Roman" w:hAnsi="Arial" w:cs="Arial"/>
          <w:color w:val="222222"/>
          <w:kern w:val="0"/>
          <w:lang w:eastAsia="en-GB"/>
          <w14:ligatures w14:val="none"/>
        </w:rPr>
        <w:t> under the Terrorism (Protection of Premises) Act 2025 (Martyn’s Law), you have a legal responsibility to consider how your organisation would respond to a terrorist incident.</w:t>
      </w:r>
    </w:p>
    <w:p w14:paraId="2A717307"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5D568B96"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For many organisations, this is reassuring rather than daunting. The Standard Duty focuses on practical preparedness rather than expensive security measures.</w:t>
      </w:r>
    </w:p>
    <w:p w14:paraId="5C35F499"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1CF57C22"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This guide explains what the Standard Duty is, what it is designed to achieve and how organisations can begin preparing in a proportionate and practical way.</w:t>
      </w:r>
    </w:p>
    <w:p w14:paraId="10A7E312"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13BEDE4B" w14:textId="12D9F5D8" w:rsidR="00173ED2" w:rsidRDefault="00173ED2" w:rsidP="00173ED2">
      <w:pPr>
        <w:spacing w:after="0" w:line="240" w:lineRule="auto"/>
        <w:rPr>
          <w:rFonts w:ascii="Roboto" w:eastAsia="Times New Roman" w:hAnsi="Roboto" w:cs="Roboto"/>
          <w:color w:val="222222"/>
          <w:kern w:val="0"/>
          <w:lang w:eastAsia="en-GB"/>
          <w14:ligatures w14:val="none"/>
        </w:rPr>
      </w:pPr>
    </w:p>
    <w:p w14:paraId="2C18CB19" w14:textId="77777777" w:rsidR="00173ED2" w:rsidRDefault="00173ED2" w:rsidP="00173ED2">
      <w:pPr>
        <w:spacing w:after="0" w:line="240" w:lineRule="auto"/>
        <w:rPr>
          <w:rFonts w:ascii="Roboto" w:eastAsia="Times New Roman" w:hAnsi="Roboto" w:cs="Roboto"/>
          <w:color w:val="222222"/>
          <w:kern w:val="0"/>
          <w:lang w:eastAsia="en-GB"/>
          <w14:ligatures w14:val="none"/>
        </w:rPr>
      </w:pPr>
    </w:p>
    <w:p w14:paraId="4685C848" w14:textId="77777777" w:rsidR="00173ED2" w:rsidRDefault="00173ED2" w:rsidP="00173ED2">
      <w:pPr>
        <w:spacing w:after="0" w:line="240" w:lineRule="auto"/>
        <w:rPr>
          <w:rFonts w:ascii="Roboto" w:eastAsia="Times New Roman" w:hAnsi="Roboto" w:cs="Roboto"/>
          <w:color w:val="222222"/>
          <w:kern w:val="0"/>
          <w:lang w:eastAsia="en-GB"/>
          <w14:ligatures w14:val="none"/>
        </w:rPr>
      </w:pPr>
    </w:p>
    <w:p w14:paraId="7516DC39" w14:textId="77777777" w:rsidR="00173ED2" w:rsidRDefault="00173ED2" w:rsidP="00173ED2">
      <w:pPr>
        <w:spacing w:after="0" w:line="240" w:lineRule="auto"/>
        <w:rPr>
          <w:rFonts w:ascii="Roboto" w:eastAsia="Times New Roman" w:hAnsi="Roboto" w:cs="Roboto"/>
          <w:color w:val="222222"/>
          <w:kern w:val="0"/>
          <w:lang w:eastAsia="en-GB"/>
          <w14:ligatures w14:val="none"/>
        </w:rPr>
      </w:pPr>
    </w:p>
    <w:p w14:paraId="16484C8E" w14:textId="77777777" w:rsidR="00173ED2" w:rsidRDefault="00173ED2" w:rsidP="00173ED2">
      <w:pPr>
        <w:spacing w:after="0" w:line="240" w:lineRule="auto"/>
        <w:rPr>
          <w:rFonts w:ascii="Roboto" w:eastAsia="Times New Roman" w:hAnsi="Roboto" w:cs="Roboto"/>
          <w:color w:val="222222"/>
          <w:kern w:val="0"/>
          <w:lang w:eastAsia="en-GB"/>
          <w14:ligatures w14:val="none"/>
        </w:rPr>
      </w:pPr>
    </w:p>
    <w:p w14:paraId="154F6990" w14:textId="77777777" w:rsidR="00173ED2" w:rsidRDefault="00173ED2" w:rsidP="00173ED2">
      <w:pPr>
        <w:spacing w:after="0" w:line="240" w:lineRule="auto"/>
        <w:rPr>
          <w:rFonts w:ascii="Roboto" w:eastAsia="Times New Roman" w:hAnsi="Roboto" w:cs="Roboto"/>
          <w:color w:val="222222"/>
          <w:kern w:val="0"/>
          <w:lang w:eastAsia="en-GB"/>
          <w14:ligatures w14:val="none"/>
        </w:rPr>
      </w:pPr>
    </w:p>
    <w:p w14:paraId="435A2CC6" w14:textId="77777777" w:rsidR="00173ED2" w:rsidRDefault="00173ED2" w:rsidP="00173ED2">
      <w:pPr>
        <w:spacing w:after="0" w:line="240" w:lineRule="auto"/>
        <w:rPr>
          <w:rFonts w:ascii="Roboto" w:eastAsia="Times New Roman" w:hAnsi="Roboto" w:cs="Roboto"/>
          <w:color w:val="222222"/>
          <w:kern w:val="0"/>
          <w:lang w:eastAsia="en-GB"/>
          <w14:ligatures w14:val="none"/>
        </w:rPr>
      </w:pPr>
    </w:p>
    <w:p w14:paraId="12BCE791" w14:textId="77777777" w:rsidR="00173ED2" w:rsidRDefault="00173ED2" w:rsidP="00173ED2">
      <w:pPr>
        <w:spacing w:after="0" w:line="240" w:lineRule="auto"/>
        <w:rPr>
          <w:rFonts w:ascii="Roboto" w:eastAsia="Times New Roman" w:hAnsi="Roboto" w:cs="Roboto"/>
          <w:color w:val="222222"/>
          <w:kern w:val="0"/>
          <w:lang w:eastAsia="en-GB"/>
          <w14:ligatures w14:val="none"/>
        </w:rPr>
      </w:pPr>
    </w:p>
    <w:p w14:paraId="1B6B6052" w14:textId="77777777" w:rsidR="00173ED2" w:rsidRDefault="00173ED2" w:rsidP="00173ED2">
      <w:pPr>
        <w:spacing w:after="0" w:line="240" w:lineRule="auto"/>
        <w:rPr>
          <w:rFonts w:ascii="Roboto" w:eastAsia="Times New Roman" w:hAnsi="Roboto" w:cs="Roboto"/>
          <w:color w:val="222222"/>
          <w:kern w:val="0"/>
          <w:lang w:eastAsia="en-GB"/>
          <w14:ligatures w14:val="none"/>
        </w:rPr>
      </w:pPr>
    </w:p>
    <w:p w14:paraId="19906138"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1C6291EE"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0C851129"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lastRenderedPageBreak/>
        <w:t>Contents</w:t>
      </w:r>
    </w:p>
    <w:p w14:paraId="67F00020"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7D41A83C" w14:textId="77777777" w:rsidR="00173ED2" w:rsidRPr="00173ED2" w:rsidRDefault="00173ED2" w:rsidP="00173ED2">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What is the Standard Duty?</w:t>
      </w:r>
    </w:p>
    <w:p w14:paraId="5ADFF31E" w14:textId="77777777" w:rsidR="00173ED2" w:rsidRPr="00173ED2" w:rsidRDefault="00173ED2" w:rsidP="00173ED2">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Who is likely to be affected?</w:t>
      </w:r>
    </w:p>
    <w:p w14:paraId="5C7EA056" w14:textId="77777777" w:rsidR="00173ED2" w:rsidRPr="00173ED2" w:rsidRDefault="00173ED2" w:rsidP="00173ED2">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What is expected?</w:t>
      </w:r>
    </w:p>
    <w:p w14:paraId="00D9E64D" w14:textId="77777777" w:rsidR="00173ED2" w:rsidRPr="00173ED2" w:rsidRDefault="00173ED2" w:rsidP="00173ED2">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Emergency Procedures Explained</w:t>
      </w:r>
    </w:p>
    <w:p w14:paraId="4264D065" w14:textId="77777777" w:rsidR="00173ED2" w:rsidRPr="00173ED2" w:rsidRDefault="00173ED2" w:rsidP="00173ED2">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Staff Awareness</w:t>
      </w:r>
    </w:p>
    <w:p w14:paraId="309B83EB" w14:textId="77777777" w:rsidR="00173ED2" w:rsidRPr="00173ED2" w:rsidRDefault="00173ED2" w:rsidP="00173ED2">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Practical Actions</w:t>
      </w:r>
    </w:p>
    <w:p w14:paraId="5920896A" w14:textId="77777777" w:rsidR="00173ED2" w:rsidRPr="00173ED2" w:rsidRDefault="00173ED2" w:rsidP="00173ED2">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Common Mistakes</w:t>
      </w:r>
    </w:p>
    <w:p w14:paraId="50448671" w14:textId="77777777" w:rsidR="00173ED2" w:rsidRPr="00173ED2" w:rsidRDefault="00173ED2" w:rsidP="00173ED2">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Quick Readiness Checklist</w:t>
      </w:r>
    </w:p>
    <w:p w14:paraId="6FE67C35" w14:textId="77777777" w:rsidR="00173ED2" w:rsidRPr="00173ED2" w:rsidRDefault="00173ED2" w:rsidP="00173ED2">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Key Takeaways</w:t>
      </w:r>
    </w:p>
    <w:p w14:paraId="7837F151" w14:textId="77777777" w:rsidR="00173ED2" w:rsidRPr="00173ED2" w:rsidRDefault="00173ED2" w:rsidP="00173ED2">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Need Help?</w:t>
      </w:r>
    </w:p>
    <w:p w14:paraId="15319834"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2AA8CC66" w14:textId="52EE539F"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28B61FCD"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6DEEBE88"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1. What is the Standard Duty?</w:t>
      </w:r>
    </w:p>
    <w:p w14:paraId="7B10570C"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3CE859ED"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The Standard Duty is intended for qualifying publicly accessible premises that meet the relevant legislative threshold but are not subject to the more extensive requirements placed on larger premises and events.</w:t>
      </w:r>
    </w:p>
    <w:p w14:paraId="38CEA899"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6B26C4B4"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The emphasis is on ensuring organisations have considered how they would respond to a terrorist incident and that those working at the premises understand what to do if one occurs.</w:t>
      </w:r>
    </w:p>
    <w:p w14:paraId="49552666"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62AEFE61"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The legislation recognises that organisations differ in size, resources and complexity. As a result, the Standard Duty is based on implementing measures that are reasonable and proportionate.</w:t>
      </w:r>
    </w:p>
    <w:p w14:paraId="366635FF" w14:textId="1C0ADB89"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0A323CA6"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444D6AF2" w14:textId="52A3DE9C"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Legal Requirement</w:t>
      </w:r>
    </w:p>
    <w:p w14:paraId="690C9A0E"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237F0A9E"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The objective is not to eliminate all risk. It is to ensure organisations have appropriate procedures and are prepared to respond effectively if an incident occurs.</w:t>
      </w:r>
    </w:p>
    <w:p w14:paraId="5BC708B8"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7DA652F5" w14:textId="739FE24E"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70C97238"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7B2FB9DD"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2. Who is Likely to be Affected?</w:t>
      </w:r>
    </w:p>
    <w:p w14:paraId="70FA464C"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4C67CAEB"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Many everyday premises may fall within the scope of the Standard Duty.</w:t>
      </w:r>
    </w:p>
    <w:p w14:paraId="44E07635"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5D686BE6" w14:textId="57B9D028"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Examples include:</w:t>
      </w:r>
    </w:p>
    <w:p w14:paraId="0A0033D8" w14:textId="77777777" w:rsidR="00173ED2" w:rsidRPr="00173ED2" w:rsidRDefault="00173ED2" w:rsidP="00173ED2">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Public houses</w:t>
      </w:r>
    </w:p>
    <w:p w14:paraId="44D19E6A" w14:textId="77777777" w:rsidR="00173ED2" w:rsidRPr="00173ED2" w:rsidRDefault="00173ED2" w:rsidP="00173ED2">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Restaurants and cafés</w:t>
      </w:r>
    </w:p>
    <w:p w14:paraId="38B72425" w14:textId="77777777" w:rsidR="00173ED2" w:rsidRPr="00173ED2" w:rsidRDefault="00173ED2" w:rsidP="00173ED2">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Hotels</w:t>
      </w:r>
    </w:p>
    <w:p w14:paraId="64F27EE6" w14:textId="77777777" w:rsidR="00173ED2" w:rsidRPr="00173ED2" w:rsidRDefault="00173ED2" w:rsidP="00173ED2">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Community centres</w:t>
      </w:r>
    </w:p>
    <w:p w14:paraId="45FB2721" w14:textId="77777777" w:rsidR="00173ED2" w:rsidRPr="00173ED2" w:rsidRDefault="00173ED2" w:rsidP="00173ED2">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Village halls</w:t>
      </w:r>
    </w:p>
    <w:p w14:paraId="4F18F434" w14:textId="77777777" w:rsidR="00173ED2" w:rsidRPr="00173ED2" w:rsidRDefault="00173ED2" w:rsidP="00173ED2">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lastRenderedPageBreak/>
        <w:t>Leisure facilities</w:t>
      </w:r>
    </w:p>
    <w:p w14:paraId="0B5D5938" w14:textId="77777777" w:rsidR="00173ED2" w:rsidRPr="00173ED2" w:rsidRDefault="00173ED2" w:rsidP="00173ED2">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Places of worship</w:t>
      </w:r>
    </w:p>
    <w:p w14:paraId="17346328" w14:textId="77777777" w:rsidR="00173ED2" w:rsidRPr="00173ED2" w:rsidRDefault="00173ED2" w:rsidP="00173ED2">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Libraries</w:t>
      </w:r>
    </w:p>
    <w:p w14:paraId="4FCCB6A5" w14:textId="77777777" w:rsidR="00173ED2" w:rsidRPr="00173ED2" w:rsidRDefault="00173ED2" w:rsidP="00173ED2">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Museums</w:t>
      </w:r>
    </w:p>
    <w:p w14:paraId="7B87ABDC" w14:textId="77777777" w:rsidR="00173ED2" w:rsidRPr="00173ED2" w:rsidRDefault="00173ED2" w:rsidP="00173ED2">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Visitor attractions</w:t>
      </w:r>
    </w:p>
    <w:p w14:paraId="1ED9018C" w14:textId="77777777" w:rsidR="00173ED2" w:rsidRPr="00173ED2" w:rsidRDefault="00173ED2" w:rsidP="00173ED2">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Healthcare premises</w:t>
      </w:r>
    </w:p>
    <w:p w14:paraId="061D1D9F" w14:textId="77777777" w:rsidR="00173ED2" w:rsidRPr="00173ED2" w:rsidRDefault="00173ED2" w:rsidP="00173ED2">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Educational settings</w:t>
      </w:r>
    </w:p>
    <w:p w14:paraId="2606145C"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5247DEB8"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Whether your premises are in scope will depend on the criteria set out in the legislation and any associated statutory guidance.</w:t>
      </w:r>
    </w:p>
    <w:p w14:paraId="2A3815C2"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44A76FF2" w14:textId="0E73781C"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667E60CB"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19542956" w14:textId="12237F82" w:rsidR="00173ED2" w:rsidRPr="00173ED2" w:rsidRDefault="00173ED2" w:rsidP="00173ED2">
      <w:pPr>
        <w:spacing w:after="0" w:line="240" w:lineRule="auto"/>
        <w:rPr>
          <w:rFonts w:ascii="Arial" w:eastAsia="Times New Roman" w:hAnsi="Arial" w:cs="Arial"/>
          <w:color w:val="222222"/>
          <w:kern w:val="0"/>
          <w:lang w:eastAsia="en-GB"/>
          <w14:ligatures w14:val="none"/>
        </w:rPr>
      </w:pPr>
      <w:proofErr w:type="spellStart"/>
      <w:r w:rsidRPr="00173ED2">
        <w:rPr>
          <w:rFonts w:ascii="Arial" w:eastAsia="Times New Roman" w:hAnsi="Arial" w:cs="Arial"/>
          <w:b/>
          <w:bCs/>
          <w:color w:val="222222"/>
          <w:kern w:val="0"/>
          <w:lang w:eastAsia="en-GB"/>
          <w14:ligatures w14:val="none"/>
        </w:rPr>
        <w:t>Meraxes</w:t>
      </w:r>
      <w:proofErr w:type="spellEnd"/>
      <w:r w:rsidRPr="00173ED2">
        <w:rPr>
          <w:rFonts w:ascii="Arial" w:eastAsia="Times New Roman" w:hAnsi="Arial" w:cs="Arial"/>
          <w:b/>
          <w:bCs/>
          <w:color w:val="222222"/>
          <w:kern w:val="0"/>
          <w:lang w:eastAsia="en-GB"/>
          <w14:ligatures w14:val="none"/>
        </w:rPr>
        <w:t xml:space="preserve"> Advice</w:t>
      </w:r>
    </w:p>
    <w:p w14:paraId="4CC276B3"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5B507C2E"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 xml:space="preserve">Do not assume your organisation is exempt because it is small or </w:t>
      </w:r>
      <w:proofErr w:type="gramStart"/>
      <w:r w:rsidRPr="00173ED2">
        <w:rPr>
          <w:rFonts w:ascii="Arial" w:eastAsia="Times New Roman" w:hAnsi="Arial" w:cs="Arial"/>
          <w:color w:val="222222"/>
          <w:kern w:val="0"/>
          <w:lang w:eastAsia="en-GB"/>
          <w14:ligatures w14:val="none"/>
        </w:rPr>
        <w:t>community-based</w:t>
      </w:r>
      <w:proofErr w:type="gramEnd"/>
      <w:r w:rsidRPr="00173ED2">
        <w:rPr>
          <w:rFonts w:ascii="Arial" w:eastAsia="Times New Roman" w:hAnsi="Arial" w:cs="Arial"/>
          <w:color w:val="222222"/>
          <w:kern w:val="0"/>
          <w:lang w:eastAsia="en-GB"/>
          <w14:ligatures w14:val="none"/>
        </w:rPr>
        <w:t xml:space="preserve">. Check whether the legislation applies and </w:t>
      </w:r>
      <w:proofErr w:type="gramStart"/>
      <w:r w:rsidRPr="00173ED2">
        <w:rPr>
          <w:rFonts w:ascii="Arial" w:eastAsia="Times New Roman" w:hAnsi="Arial" w:cs="Arial"/>
          <w:color w:val="222222"/>
          <w:kern w:val="0"/>
          <w:lang w:eastAsia="en-GB"/>
          <w14:ligatures w14:val="none"/>
        </w:rPr>
        <w:t>document</w:t>
      </w:r>
      <w:proofErr w:type="gramEnd"/>
      <w:r w:rsidRPr="00173ED2">
        <w:rPr>
          <w:rFonts w:ascii="Arial" w:eastAsia="Times New Roman" w:hAnsi="Arial" w:cs="Arial"/>
          <w:color w:val="222222"/>
          <w:kern w:val="0"/>
          <w:lang w:eastAsia="en-GB"/>
          <w14:ligatures w14:val="none"/>
        </w:rPr>
        <w:t xml:space="preserve"> your decision.</w:t>
      </w:r>
    </w:p>
    <w:p w14:paraId="39B8D1AB"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0250689D" w14:textId="76DF481C"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61C9FA31"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1C901B9F"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3. What is Expected?</w:t>
      </w:r>
    </w:p>
    <w:p w14:paraId="5F8069DE"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5C6A51F2"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Although every organisation is different, those responsible for qualifying premises should be able to demonstrate they have considered:</w:t>
      </w:r>
    </w:p>
    <w:p w14:paraId="75D6AB1F"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476FA7EB" w14:textId="77777777" w:rsidR="00173ED2" w:rsidRPr="00173ED2" w:rsidRDefault="00173ED2" w:rsidP="00173ED2">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How staff would recognise an emergency.</w:t>
      </w:r>
    </w:p>
    <w:p w14:paraId="2189AC2D" w14:textId="77777777" w:rsidR="00173ED2" w:rsidRPr="00173ED2" w:rsidRDefault="00173ED2" w:rsidP="00173ED2">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How information would be communicated.</w:t>
      </w:r>
    </w:p>
    <w:p w14:paraId="399F10F7" w14:textId="77777777" w:rsidR="00173ED2" w:rsidRPr="00173ED2" w:rsidRDefault="00173ED2" w:rsidP="00173ED2">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How occupants could be moved to safety.</w:t>
      </w:r>
    </w:p>
    <w:p w14:paraId="265AACAC" w14:textId="77777777" w:rsidR="00173ED2" w:rsidRPr="00173ED2" w:rsidRDefault="00173ED2" w:rsidP="00173ED2">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How emergency services would be contacted.</w:t>
      </w:r>
    </w:p>
    <w:p w14:paraId="7F9F0D42" w14:textId="77777777" w:rsidR="00173ED2" w:rsidRPr="00173ED2" w:rsidRDefault="00173ED2" w:rsidP="00173ED2">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How people requiring additional assistance would be supported.</w:t>
      </w:r>
    </w:p>
    <w:p w14:paraId="13CCA7D2" w14:textId="77777777" w:rsidR="00173ED2" w:rsidRPr="00173ED2" w:rsidRDefault="00173ED2" w:rsidP="00173ED2">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How procedures will be reviewed and maintained.</w:t>
      </w:r>
    </w:p>
    <w:p w14:paraId="2D4EED18"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47EA8856"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For many organisations, this involves enhancing existing emergency planning rather than creating entirely new systems.</w:t>
      </w:r>
    </w:p>
    <w:p w14:paraId="0B7D2430"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27D534AD"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39529A94"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4. Emergency Procedures Explained</w:t>
      </w:r>
    </w:p>
    <w:p w14:paraId="3100EF6A"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0BED9292"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Every qualifying premises should have simple, practical procedures that staff understand.</w:t>
      </w:r>
    </w:p>
    <w:p w14:paraId="341CB572"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4C69980D"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Depending on the circumstances, these may include:</w:t>
      </w:r>
    </w:p>
    <w:p w14:paraId="09FB0910"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7E975239" w14:textId="77777777" w:rsidR="00173ED2" w:rsidRPr="00173ED2" w:rsidRDefault="00173ED2" w:rsidP="00173ED2">
      <w:pPr>
        <w:numPr>
          <w:ilvl w:val="0"/>
          <w:numId w:val="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Evacuation.</w:t>
      </w:r>
    </w:p>
    <w:p w14:paraId="0E3A4361" w14:textId="77777777" w:rsidR="00173ED2" w:rsidRPr="00173ED2" w:rsidRDefault="00173ED2" w:rsidP="00173ED2">
      <w:pPr>
        <w:numPr>
          <w:ilvl w:val="0"/>
          <w:numId w:val="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Invacuation (moving people to a place of relative safety within the building).</w:t>
      </w:r>
    </w:p>
    <w:p w14:paraId="6C379EA7" w14:textId="77777777" w:rsidR="00173ED2" w:rsidRPr="00173ED2" w:rsidRDefault="00173ED2" w:rsidP="00173ED2">
      <w:pPr>
        <w:numPr>
          <w:ilvl w:val="0"/>
          <w:numId w:val="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Lockdown arrangements where appropriate.</w:t>
      </w:r>
    </w:p>
    <w:p w14:paraId="2CCE5246" w14:textId="77777777" w:rsidR="00173ED2" w:rsidRPr="00173ED2" w:rsidRDefault="00173ED2" w:rsidP="00173ED2">
      <w:pPr>
        <w:numPr>
          <w:ilvl w:val="0"/>
          <w:numId w:val="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lastRenderedPageBreak/>
        <w:t>Communicating with emergency services.</w:t>
      </w:r>
    </w:p>
    <w:p w14:paraId="02370699" w14:textId="77777777" w:rsidR="00173ED2" w:rsidRPr="00173ED2" w:rsidRDefault="00173ED2" w:rsidP="00173ED2">
      <w:pPr>
        <w:numPr>
          <w:ilvl w:val="0"/>
          <w:numId w:val="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Accounting for staff and visitors where practical.</w:t>
      </w:r>
    </w:p>
    <w:p w14:paraId="1404D3C8"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183D5BFB"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Procedures should be concise, realistic and regularly reviewed.</w:t>
      </w:r>
    </w:p>
    <w:p w14:paraId="04FE58C5"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2CA033F7" w14:textId="6094A532"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18F65FA0"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3EBF4F3F" w14:textId="269C9F4B"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Good Practice</w:t>
      </w:r>
    </w:p>
    <w:p w14:paraId="4C5000B9"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34389512"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Keep emergency procedures simple enough that staff can remember and apply them under pressure.</w:t>
      </w:r>
    </w:p>
    <w:p w14:paraId="79BBA189"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2E310858" w14:textId="6197BE83"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2A19F050"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4024E675"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5. Staff Awareness</w:t>
      </w:r>
    </w:p>
    <w:p w14:paraId="62A9F596"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2D3F6897"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Your staff are one of your most valuable protective security measures.</w:t>
      </w:r>
    </w:p>
    <w:p w14:paraId="749C2E50"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26A99B84"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They should understand:</w:t>
      </w:r>
    </w:p>
    <w:p w14:paraId="53BFD25F"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00F661EE" w14:textId="77777777" w:rsidR="00173ED2" w:rsidRPr="00173ED2" w:rsidRDefault="00173ED2" w:rsidP="00173ED2">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Their role during an emergency.</w:t>
      </w:r>
    </w:p>
    <w:p w14:paraId="07178BA8" w14:textId="77777777" w:rsidR="00173ED2" w:rsidRPr="00173ED2" w:rsidRDefault="00173ED2" w:rsidP="00173ED2">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How to report suspicious activity.</w:t>
      </w:r>
    </w:p>
    <w:p w14:paraId="2D55553F" w14:textId="77777777" w:rsidR="00173ED2" w:rsidRPr="00173ED2" w:rsidRDefault="00173ED2" w:rsidP="00173ED2">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How emergency procedures are activated.</w:t>
      </w:r>
    </w:p>
    <w:p w14:paraId="3DB40D1E" w14:textId="77777777" w:rsidR="00173ED2" w:rsidRPr="00173ED2" w:rsidRDefault="00173ED2" w:rsidP="00173ED2">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Where to obtain further guidance.</w:t>
      </w:r>
    </w:p>
    <w:p w14:paraId="3F681512"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16FD3B9E"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Training does not need to be lengthy or complicated. Regular discussions, briefings and refresher sessions can significantly improve preparedness.</w:t>
      </w:r>
    </w:p>
    <w:p w14:paraId="0BE4DB57"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65BF6242" w14:textId="15747F42"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7A296D04"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22483A00"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6. Practical Actions You Can Take This Month</w:t>
      </w:r>
    </w:p>
    <w:p w14:paraId="47E5DC1B"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5839C3EF" w14:textId="77777777" w:rsidR="00173ED2" w:rsidRPr="00173ED2" w:rsidRDefault="00173ED2" w:rsidP="00173ED2">
      <w:pPr>
        <w:numPr>
          <w:ilvl w:val="0"/>
          <w:numId w:val="6"/>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Confirm whether your premises fall within the Standard Duty.</w:t>
      </w:r>
    </w:p>
    <w:p w14:paraId="3B1E96A5" w14:textId="77777777" w:rsidR="00173ED2" w:rsidRPr="00173ED2" w:rsidRDefault="00173ED2" w:rsidP="00173ED2">
      <w:pPr>
        <w:numPr>
          <w:ilvl w:val="0"/>
          <w:numId w:val="6"/>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Nominate a responsible person.</w:t>
      </w:r>
    </w:p>
    <w:p w14:paraId="1F860439" w14:textId="77777777" w:rsidR="00173ED2" w:rsidRPr="00173ED2" w:rsidRDefault="00173ED2" w:rsidP="00173ED2">
      <w:pPr>
        <w:numPr>
          <w:ilvl w:val="0"/>
          <w:numId w:val="6"/>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Review your emergency procedures.</w:t>
      </w:r>
    </w:p>
    <w:p w14:paraId="735CAEBC" w14:textId="77777777" w:rsidR="00173ED2" w:rsidRPr="00173ED2" w:rsidRDefault="00173ED2" w:rsidP="00173ED2">
      <w:pPr>
        <w:numPr>
          <w:ilvl w:val="0"/>
          <w:numId w:val="6"/>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Brief all staff and volunteers.</w:t>
      </w:r>
    </w:p>
    <w:p w14:paraId="45A84CB2" w14:textId="77777777" w:rsidR="00173ED2" w:rsidRPr="00173ED2" w:rsidRDefault="00173ED2" w:rsidP="00173ED2">
      <w:pPr>
        <w:numPr>
          <w:ilvl w:val="0"/>
          <w:numId w:val="6"/>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Record the actions you have taken.</w:t>
      </w:r>
    </w:p>
    <w:p w14:paraId="64931FCE" w14:textId="77777777" w:rsidR="00173ED2" w:rsidRPr="00173ED2" w:rsidRDefault="00173ED2" w:rsidP="00173ED2">
      <w:pPr>
        <w:numPr>
          <w:ilvl w:val="0"/>
          <w:numId w:val="6"/>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Schedule an annual review.</w:t>
      </w:r>
    </w:p>
    <w:p w14:paraId="7B380530"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2F2BFD19" w14:textId="3142CE62" w:rsidR="00173ED2" w:rsidRDefault="00173ED2" w:rsidP="00173ED2">
      <w:pPr>
        <w:spacing w:after="0" w:line="240" w:lineRule="auto"/>
        <w:rPr>
          <w:rFonts w:ascii="Roboto" w:eastAsia="Times New Roman" w:hAnsi="Roboto" w:cs="Roboto"/>
          <w:color w:val="222222"/>
          <w:kern w:val="0"/>
          <w:lang w:eastAsia="en-GB"/>
          <w14:ligatures w14:val="none"/>
        </w:rPr>
      </w:pPr>
    </w:p>
    <w:p w14:paraId="3C969CDE" w14:textId="77777777" w:rsidR="00173ED2" w:rsidRDefault="00173ED2" w:rsidP="00173ED2">
      <w:pPr>
        <w:spacing w:after="0" w:line="240" w:lineRule="auto"/>
        <w:rPr>
          <w:rFonts w:ascii="Roboto" w:eastAsia="Times New Roman" w:hAnsi="Roboto" w:cs="Roboto"/>
          <w:color w:val="222222"/>
          <w:kern w:val="0"/>
          <w:lang w:eastAsia="en-GB"/>
          <w14:ligatures w14:val="none"/>
        </w:rPr>
      </w:pPr>
    </w:p>
    <w:p w14:paraId="7C75DB6C" w14:textId="77777777" w:rsidR="00173ED2" w:rsidRDefault="00173ED2" w:rsidP="00173ED2">
      <w:pPr>
        <w:spacing w:after="0" w:line="240" w:lineRule="auto"/>
        <w:rPr>
          <w:rFonts w:ascii="Roboto" w:eastAsia="Times New Roman" w:hAnsi="Roboto" w:cs="Roboto"/>
          <w:color w:val="222222"/>
          <w:kern w:val="0"/>
          <w:lang w:eastAsia="en-GB"/>
          <w14:ligatures w14:val="none"/>
        </w:rPr>
      </w:pPr>
    </w:p>
    <w:p w14:paraId="67F576EF" w14:textId="77777777" w:rsidR="00173ED2" w:rsidRDefault="00173ED2" w:rsidP="00173ED2">
      <w:pPr>
        <w:spacing w:after="0" w:line="240" w:lineRule="auto"/>
        <w:rPr>
          <w:rFonts w:ascii="Roboto" w:eastAsia="Times New Roman" w:hAnsi="Roboto" w:cs="Roboto"/>
          <w:color w:val="222222"/>
          <w:kern w:val="0"/>
          <w:lang w:eastAsia="en-GB"/>
          <w14:ligatures w14:val="none"/>
        </w:rPr>
      </w:pPr>
    </w:p>
    <w:p w14:paraId="1BDB5A66"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459968E5"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2959F79A"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lastRenderedPageBreak/>
        <w:t>7. Common Mistakes</w:t>
      </w:r>
    </w:p>
    <w:p w14:paraId="7B7CA3B0"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77A0817C"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Avoid these common pitfalls:</w:t>
      </w:r>
    </w:p>
    <w:p w14:paraId="63945720"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4CDF41D0" w14:textId="77777777" w:rsidR="00173ED2" w:rsidRPr="00173ED2" w:rsidRDefault="00173ED2" w:rsidP="00173ED2">
      <w:pPr>
        <w:numPr>
          <w:ilvl w:val="0"/>
          <w:numId w:val="7"/>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Assuming fire procedures alone are sufficient.</w:t>
      </w:r>
    </w:p>
    <w:p w14:paraId="2BECA493" w14:textId="77777777" w:rsidR="00173ED2" w:rsidRPr="00173ED2" w:rsidRDefault="00173ED2" w:rsidP="00173ED2">
      <w:pPr>
        <w:numPr>
          <w:ilvl w:val="0"/>
          <w:numId w:val="7"/>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Failing to brief part-time or volunteer staff.</w:t>
      </w:r>
    </w:p>
    <w:p w14:paraId="30727757" w14:textId="77777777" w:rsidR="00173ED2" w:rsidRPr="00173ED2" w:rsidRDefault="00173ED2" w:rsidP="00173ED2">
      <w:pPr>
        <w:numPr>
          <w:ilvl w:val="0"/>
          <w:numId w:val="7"/>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Creating procedures that are too complex.</w:t>
      </w:r>
    </w:p>
    <w:p w14:paraId="32591993" w14:textId="77777777" w:rsidR="00173ED2" w:rsidRPr="00173ED2" w:rsidRDefault="00173ED2" w:rsidP="00173ED2">
      <w:pPr>
        <w:numPr>
          <w:ilvl w:val="0"/>
          <w:numId w:val="7"/>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Forgetting to review arrangements after changes to the premises or operations.</w:t>
      </w:r>
    </w:p>
    <w:p w14:paraId="1F36F57F" w14:textId="77777777" w:rsidR="00173ED2" w:rsidRPr="00173ED2" w:rsidRDefault="00173ED2" w:rsidP="00173ED2">
      <w:pPr>
        <w:numPr>
          <w:ilvl w:val="0"/>
          <w:numId w:val="7"/>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Treating protective security as a one-off exercise.</w:t>
      </w:r>
    </w:p>
    <w:p w14:paraId="1A74BB7E"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0B4986A7" w14:textId="4927C622"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1EBF58C9"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2DBDDFA0"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8. One-Minute Readiness Checklist</w:t>
      </w:r>
    </w:p>
    <w:p w14:paraId="6838D756"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67A9F2C1"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Can you answer “Yes” to the following?</w:t>
      </w:r>
    </w:p>
    <w:p w14:paraId="7DD2C142"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194CF771"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Segoe UI Symbol" w:eastAsia="Times New Roman" w:hAnsi="Segoe UI Symbol" w:cs="Segoe UI Symbol"/>
          <w:color w:val="222222"/>
          <w:kern w:val="0"/>
          <w:lang w:eastAsia="en-GB"/>
          <w14:ligatures w14:val="none"/>
        </w:rPr>
        <w:t>☐</w:t>
      </w:r>
      <w:r w:rsidRPr="00173ED2">
        <w:rPr>
          <w:rFonts w:ascii="Arial" w:eastAsia="Times New Roman" w:hAnsi="Arial" w:cs="Arial"/>
          <w:color w:val="222222"/>
          <w:kern w:val="0"/>
          <w:lang w:eastAsia="en-GB"/>
          <w14:ligatures w14:val="none"/>
        </w:rPr>
        <w:t xml:space="preserve"> We know whether the Standard Duty applies.</w:t>
      </w:r>
    </w:p>
    <w:p w14:paraId="38BD6445"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54BC8A13"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Segoe UI Symbol" w:eastAsia="Times New Roman" w:hAnsi="Segoe UI Symbol" w:cs="Segoe UI Symbol"/>
          <w:color w:val="222222"/>
          <w:kern w:val="0"/>
          <w:lang w:eastAsia="en-GB"/>
          <w14:ligatures w14:val="none"/>
        </w:rPr>
        <w:t>☐</w:t>
      </w:r>
      <w:r w:rsidRPr="00173ED2">
        <w:rPr>
          <w:rFonts w:ascii="Arial" w:eastAsia="Times New Roman" w:hAnsi="Arial" w:cs="Arial"/>
          <w:color w:val="222222"/>
          <w:kern w:val="0"/>
          <w:lang w:eastAsia="en-GB"/>
          <w14:ligatures w14:val="none"/>
        </w:rPr>
        <w:t xml:space="preserve"> We have identified a responsible person.</w:t>
      </w:r>
    </w:p>
    <w:p w14:paraId="6009E107"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760AB97C"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Segoe UI Symbol" w:eastAsia="Times New Roman" w:hAnsi="Segoe UI Symbol" w:cs="Segoe UI Symbol"/>
          <w:color w:val="222222"/>
          <w:kern w:val="0"/>
          <w:lang w:eastAsia="en-GB"/>
          <w14:ligatures w14:val="none"/>
        </w:rPr>
        <w:t>☐</w:t>
      </w:r>
      <w:r w:rsidRPr="00173ED2">
        <w:rPr>
          <w:rFonts w:ascii="Arial" w:eastAsia="Times New Roman" w:hAnsi="Arial" w:cs="Arial"/>
          <w:color w:val="222222"/>
          <w:kern w:val="0"/>
          <w:lang w:eastAsia="en-GB"/>
          <w14:ligatures w14:val="none"/>
        </w:rPr>
        <w:t xml:space="preserve"> Staff understand emergency procedures.</w:t>
      </w:r>
    </w:p>
    <w:p w14:paraId="147AB220"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421034A4"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Segoe UI Symbol" w:eastAsia="Times New Roman" w:hAnsi="Segoe UI Symbol" w:cs="Segoe UI Symbol"/>
          <w:color w:val="222222"/>
          <w:kern w:val="0"/>
          <w:lang w:eastAsia="en-GB"/>
          <w14:ligatures w14:val="none"/>
        </w:rPr>
        <w:t>☐</w:t>
      </w:r>
      <w:r w:rsidRPr="00173ED2">
        <w:rPr>
          <w:rFonts w:ascii="Arial" w:eastAsia="Times New Roman" w:hAnsi="Arial" w:cs="Arial"/>
          <w:color w:val="222222"/>
          <w:kern w:val="0"/>
          <w:lang w:eastAsia="en-GB"/>
          <w14:ligatures w14:val="none"/>
        </w:rPr>
        <w:t xml:space="preserve"> Emergency contact arrangements are documented.</w:t>
      </w:r>
    </w:p>
    <w:p w14:paraId="02C04834"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259EB774"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Segoe UI Symbol" w:eastAsia="Times New Roman" w:hAnsi="Segoe UI Symbol" w:cs="Segoe UI Symbol"/>
          <w:color w:val="222222"/>
          <w:kern w:val="0"/>
          <w:lang w:eastAsia="en-GB"/>
          <w14:ligatures w14:val="none"/>
        </w:rPr>
        <w:t>☐</w:t>
      </w:r>
      <w:r w:rsidRPr="00173ED2">
        <w:rPr>
          <w:rFonts w:ascii="Arial" w:eastAsia="Times New Roman" w:hAnsi="Arial" w:cs="Arial"/>
          <w:color w:val="222222"/>
          <w:kern w:val="0"/>
          <w:lang w:eastAsia="en-GB"/>
          <w14:ligatures w14:val="none"/>
        </w:rPr>
        <w:t xml:space="preserve"> Procedures are reviewed periodically.</w:t>
      </w:r>
    </w:p>
    <w:p w14:paraId="54F09856"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2D10F8C1"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Segoe UI Symbol" w:eastAsia="Times New Roman" w:hAnsi="Segoe UI Symbol" w:cs="Segoe UI Symbol"/>
          <w:color w:val="222222"/>
          <w:kern w:val="0"/>
          <w:lang w:eastAsia="en-GB"/>
          <w14:ligatures w14:val="none"/>
        </w:rPr>
        <w:t>☐</w:t>
      </w:r>
      <w:r w:rsidRPr="00173ED2">
        <w:rPr>
          <w:rFonts w:ascii="Arial" w:eastAsia="Times New Roman" w:hAnsi="Arial" w:cs="Arial"/>
          <w:color w:val="222222"/>
          <w:kern w:val="0"/>
          <w:lang w:eastAsia="en-GB"/>
          <w14:ligatures w14:val="none"/>
        </w:rPr>
        <w:t xml:space="preserve"> Improvements are recorded.</w:t>
      </w:r>
    </w:p>
    <w:p w14:paraId="7F23D1F6"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1C3AC002" w14:textId="15E8E058"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14E4C6F3"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27B110ED"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9. Key Takeaways</w:t>
      </w:r>
    </w:p>
    <w:p w14:paraId="4EE313DC"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787DCEDD" w14:textId="77777777" w:rsidR="00173ED2" w:rsidRPr="00173ED2" w:rsidRDefault="00173ED2" w:rsidP="00173ED2">
      <w:pPr>
        <w:numPr>
          <w:ilvl w:val="0"/>
          <w:numId w:val="8"/>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The Standard Duty is based on preparedness.</w:t>
      </w:r>
    </w:p>
    <w:p w14:paraId="0D75DC5D" w14:textId="77777777" w:rsidR="00173ED2" w:rsidRPr="00173ED2" w:rsidRDefault="00173ED2" w:rsidP="00173ED2">
      <w:pPr>
        <w:numPr>
          <w:ilvl w:val="0"/>
          <w:numId w:val="8"/>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Measures should always be proportionate.</w:t>
      </w:r>
    </w:p>
    <w:p w14:paraId="7D939ACC" w14:textId="77777777" w:rsidR="00173ED2" w:rsidRPr="00173ED2" w:rsidRDefault="00173ED2" w:rsidP="00173ED2">
      <w:pPr>
        <w:numPr>
          <w:ilvl w:val="0"/>
          <w:numId w:val="8"/>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Staff awareness is essential.</w:t>
      </w:r>
    </w:p>
    <w:p w14:paraId="22A67B19" w14:textId="77777777" w:rsidR="00173ED2" w:rsidRPr="00173ED2" w:rsidRDefault="00173ED2" w:rsidP="00173ED2">
      <w:pPr>
        <w:numPr>
          <w:ilvl w:val="0"/>
          <w:numId w:val="8"/>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Existing emergency arrangements can often be strengthened rather than replaced.</w:t>
      </w:r>
    </w:p>
    <w:p w14:paraId="67CD32A4" w14:textId="77777777" w:rsidR="00173ED2" w:rsidRPr="00173ED2" w:rsidRDefault="00173ED2" w:rsidP="00173ED2">
      <w:pPr>
        <w:numPr>
          <w:ilvl w:val="0"/>
          <w:numId w:val="8"/>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Regular review helps maintain readiness.</w:t>
      </w:r>
    </w:p>
    <w:p w14:paraId="461C9F22"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5311C839" w14:textId="21F34937" w:rsidR="00173ED2" w:rsidRDefault="00173ED2" w:rsidP="00173ED2">
      <w:pPr>
        <w:spacing w:after="0" w:line="240" w:lineRule="auto"/>
        <w:rPr>
          <w:rFonts w:ascii="Roboto" w:eastAsia="Times New Roman" w:hAnsi="Roboto" w:cs="Roboto"/>
          <w:color w:val="222222"/>
          <w:kern w:val="0"/>
          <w:lang w:eastAsia="en-GB"/>
          <w14:ligatures w14:val="none"/>
        </w:rPr>
      </w:pPr>
    </w:p>
    <w:p w14:paraId="4DDB84F6" w14:textId="77777777" w:rsidR="00173ED2" w:rsidRDefault="00173ED2" w:rsidP="00173ED2">
      <w:pPr>
        <w:spacing w:after="0" w:line="240" w:lineRule="auto"/>
        <w:rPr>
          <w:rFonts w:ascii="Roboto" w:eastAsia="Times New Roman" w:hAnsi="Roboto" w:cs="Roboto"/>
          <w:color w:val="222222"/>
          <w:kern w:val="0"/>
          <w:lang w:eastAsia="en-GB"/>
          <w14:ligatures w14:val="none"/>
        </w:rPr>
      </w:pPr>
    </w:p>
    <w:p w14:paraId="0DB2042F" w14:textId="77777777" w:rsidR="00173ED2" w:rsidRDefault="00173ED2" w:rsidP="00173ED2">
      <w:pPr>
        <w:spacing w:after="0" w:line="240" w:lineRule="auto"/>
        <w:rPr>
          <w:rFonts w:ascii="Roboto" w:eastAsia="Times New Roman" w:hAnsi="Roboto" w:cs="Roboto"/>
          <w:color w:val="222222"/>
          <w:kern w:val="0"/>
          <w:lang w:eastAsia="en-GB"/>
          <w14:ligatures w14:val="none"/>
        </w:rPr>
      </w:pPr>
    </w:p>
    <w:p w14:paraId="0AD90A46"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6C3B099F"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2FED0D94"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lastRenderedPageBreak/>
        <w:t>10. Need Help?</w:t>
      </w:r>
    </w:p>
    <w:p w14:paraId="342EA123"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7BE8824B"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Every organisation is different. Understanding your legal duties is only the first step.</w:t>
      </w:r>
    </w:p>
    <w:p w14:paraId="21DB7B7F"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7C1D818A"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roofErr w:type="spellStart"/>
      <w:r w:rsidRPr="00173ED2">
        <w:rPr>
          <w:rFonts w:ascii="Arial" w:eastAsia="Times New Roman" w:hAnsi="Arial" w:cs="Arial"/>
          <w:color w:val="222222"/>
          <w:kern w:val="0"/>
          <w:lang w:eastAsia="en-GB"/>
          <w14:ligatures w14:val="none"/>
        </w:rPr>
        <w:t>Meraxes</w:t>
      </w:r>
      <w:proofErr w:type="spellEnd"/>
      <w:r w:rsidRPr="00173ED2">
        <w:rPr>
          <w:rFonts w:ascii="Arial" w:eastAsia="Times New Roman" w:hAnsi="Arial" w:cs="Arial"/>
          <w:color w:val="222222"/>
          <w:kern w:val="0"/>
          <w:lang w:eastAsia="en-GB"/>
          <w14:ligatures w14:val="none"/>
        </w:rPr>
        <w:t xml:space="preserve"> Secure Ltd provides:</w:t>
      </w:r>
    </w:p>
    <w:p w14:paraId="12FF7323"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6CF0BDAF" w14:textId="77777777" w:rsidR="00173ED2" w:rsidRPr="00173ED2" w:rsidRDefault="00173ED2" w:rsidP="00173ED2">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Protective Security Health Checks</w:t>
      </w:r>
    </w:p>
    <w:p w14:paraId="6AA9D6B6" w14:textId="77777777" w:rsidR="00173ED2" w:rsidRPr="00173ED2" w:rsidRDefault="00173ED2" w:rsidP="00173ED2">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Martyn’s Law Readiness Reviews</w:t>
      </w:r>
    </w:p>
    <w:p w14:paraId="109EF2CA" w14:textId="77777777" w:rsidR="00173ED2" w:rsidRPr="00173ED2" w:rsidRDefault="00173ED2" w:rsidP="00173ED2">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Gap Analysis</w:t>
      </w:r>
    </w:p>
    <w:p w14:paraId="3CD4EDB9" w14:textId="77777777" w:rsidR="00173ED2" w:rsidRPr="00173ED2" w:rsidRDefault="00173ED2" w:rsidP="00173ED2">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Emergency Planning</w:t>
      </w:r>
    </w:p>
    <w:p w14:paraId="4FB0B0D7" w14:textId="77777777" w:rsidR="00173ED2" w:rsidRPr="00173ED2" w:rsidRDefault="00173ED2" w:rsidP="00173ED2">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Staff Awareness Training</w:t>
      </w:r>
    </w:p>
    <w:p w14:paraId="487D11C1" w14:textId="77777777" w:rsidR="00173ED2" w:rsidRPr="00173ED2" w:rsidRDefault="00173ED2" w:rsidP="00173ED2">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Protective Security Consultancy</w:t>
      </w:r>
    </w:p>
    <w:p w14:paraId="011EF74D"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1C0204D0"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color w:val="222222"/>
          <w:kern w:val="0"/>
          <w:lang w:eastAsia="en-GB"/>
          <w14:ligatures w14:val="none"/>
        </w:rPr>
        <w:t>Arrange a free initial discussion to understand where your organisation currently stands and identify practical, proportionate next steps.</w:t>
      </w:r>
    </w:p>
    <w:p w14:paraId="147F701D"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77FCD1A0" w14:textId="436BE6D6"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13D402DB" w14:textId="58CF35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477E4C99"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534D5688"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Document Control</w:t>
      </w:r>
    </w:p>
    <w:p w14:paraId="58FD8E26"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1243337B"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Document Reference:</w:t>
      </w:r>
      <w:r w:rsidRPr="00173ED2">
        <w:rPr>
          <w:rFonts w:ascii="Arial" w:eastAsia="Times New Roman" w:hAnsi="Arial" w:cs="Arial"/>
          <w:color w:val="222222"/>
          <w:kern w:val="0"/>
          <w:lang w:eastAsia="en-GB"/>
          <w14:ligatures w14:val="none"/>
        </w:rPr>
        <w:t> MG-002</w:t>
      </w:r>
    </w:p>
    <w:p w14:paraId="371AA9D6"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14F23A68"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Version:</w:t>
      </w:r>
      <w:r w:rsidRPr="00173ED2">
        <w:rPr>
          <w:rFonts w:ascii="Arial" w:eastAsia="Times New Roman" w:hAnsi="Arial" w:cs="Arial"/>
          <w:color w:val="222222"/>
          <w:kern w:val="0"/>
          <w:lang w:eastAsia="en-GB"/>
          <w14:ligatures w14:val="none"/>
        </w:rPr>
        <w:t> 1.0</w:t>
      </w:r>
    </w:p>
    <w:p w14:paraId="2BB75C15"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3454633A"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Classification:</w:t>
      </w:r>
      <w:r w:rsidRPr="00173ED2">
        <w:rPr>
          <w:rFonts w:ascii="Arial" w:eastAsia="Times New Roman" w:hAnsi="Arial" w:cs="Arial"/>
          <w:color w:val="222222"/>
          <w:kern w:val="0"/>
          <w:lang w:eastAsia="en-GB"/>
          <w14:ligatures w14:val="none"/>
        </w:rPr>
        <w:t> Public Guidance</w:t>
      </w:r>
    </w:p>
    <w:p w14:paraId="246F7A7E"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63BB061E"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Owner:</w:t>
      </w:r>
      <w:r w:rsidRPr="00173ED2">
        <w:rPr>
          <w:rFonts w:ascii="Arial" w:eastAsia="Times New Roman" w:hAnsi="Arial" w:cs="Arial"/>
          <w:color w:val="222222"/>
          <w:kern w:val="0"/>
          <w:lang w:eastAsia="en-GB"/>
          <w14:ligatures w14:val="none"/>
        </w:rPr>
        <w:t> </w:t>
      </w:r>
      <w:proofErr w:type="spellStart"/>
      <w:r w:rsidRPr="00173ED2">
        <w:rPr>
          <w:rFonts w:ascii="Arial" w:eastAsia="Times New Roman" w:hAnsi="Arial" w:cs="Arial"/>
          <w:color w:val="222222"/>
          <w:kern w:val="0"/>
          <w:lang w:eastAsia="en-GB"/>
          <w14:ligatures w14:val="none"/>
        </w:rPr>
        <w:t>Meraxes</w:t>
      </w:r>
      <w:proofErr w:type="spellEnd"/>
      <w:r w:rsidRPr="00173ED2">
        <w:rPr>
          <w:rFonts w:ascii="Arial" w:eastAsia="Times New Roman" w:hAnsi="Arial" w:cs="Arial"/>
          <w:color w:val="222222"/>
          <w:kern w:val="0"/>
          <w:lang w:eastAsia="en-GB"/>
          <w14:ligatures w14:val="none"/>
        </w:rPr>
        <w:t xml:space="preserve"> Secure Ltd</w:t>
      </w:r>
    </w:p>
    <w:p w14:paraId="18E69EA4"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6260C913"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Review Period:</w:t>
      </w:r>
      <w:r w:rsidRPr="00173ED2">
        <w:rPr>
          <w:rFonts w:ascii="Arial" w:eastAsia="Times New Roman" w:hAnsi="Arial" w:cs="Arial"/>
          <w:color w:val="222222"/>
          <w:kern w:val="0"/>
          <w:lang w:eastAsia="en-GB"/>
          <w14:ligatures w14:val="none"/>
        </w:rPr>
        <w:t> Annual or following significant legislative change.</w:t>
      </w:r>
    </w:p>
    <w:p w14:paraId="360ED364"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p>
    <w:p w14:paraId="71D075F9" w14:textId="77777777" w:rsidR="00173ED2" w:rsidRPr="00173ED2" w:rsidRDefault="00173ED2" w:rsidP="00173ED2">
      <w:pPr>
        <w:spacing w:after="0" w:line="240" w:lineRule="auto"/>
        <w:rPr>
          <w:rFonts w:ascii="Arial" w:eastAsia="Times New Roman" w:hAnsi="Arial" w:cs="Arial"/>
          <w:color w:val="222222"/>
          <w:kern w:val="0"/>
          <w:lang w:eastAsia="en-GB"/>
          <w14:ligatures w14:val="none"/>
        </w:rPr>
      </w:pPr>
      <w:r w:rsidRPr="00173ED2">
        <w:rPr>
          <w:rFonts w:ascii="Arial" w:eastAsia="Times New Roman" w:hAnsi="Arial" w:cs="Arial"/>
          <w:b/>
          <w:bCs/>
          <w:color w:val="222222"/>
          <w:kern w:val="0"/>
          <w:lang w:eastAsia="en-GB"/>
          <w14:ligatures w14:val="none"/>
        </w:rPr>
        <w:t xml:space="preserve">© </w:t>
      </w:r>
      <w:proofErr w:type="spellStart"/>
      <w:r w:rsidRPr="00173ED2">
        <w:rPr>
          <w:rFonts w:ascii="Arial" w:eastAsia="Times New Roman" w:hAnsi="Arial" w:cs="Arial"/>
          <w:b/>
          <w:bCs/>
          <w:color w:val="222222"/>
          <w:kern w:val="0"/>
          <w:lang w:eastAsia="en-GB"/>
          <w14:ligatures w14:val="none"/>
        </w:rPr>
        <w:t>Meraxes</w:t>
      </w:r>
      <w:proofErr w:type="spellEnd"/>
      <w:r w:rsidRPr="00173ED2">
        <w:rPr>
          <w:rFonts w:ascii="Arial" w:eastAsia="Times New Roman" w:hAnsi="Arial" w:cs="Arial"/>
          <w:b/>
          <w:bCs/>
          <w:color w:val="222222"/>
          <w:kern w:val="0"/>
          <w:lang w:eastAsia="en-GB"/>
          <w14:ligatures w14:val="none"/>
        </w:rPr>
        <w:t xml:space="preserve"> Secure Ltd. All rights reserved.</w:t>
      </w:r>
    </w:p>
    <w:p w14:paraId="654AB8B5" w14:textId="77777777" w:rsidR="00173ED2" w:rsidRPr="00173ED2" w:rsidRDefault="00173ED2" w:rsidP="00173ED2">
      <w:pPr>
        <w:spacing w:after="0" w:line="240" w:lineRule="auto"/>
        <w:rPr>
          <w:rFonts w:ascii="Times New Roman" w:eastAsia="Times New Roman" w:hAnsi="Times New Roman" w:cs="Times New Roman"/>
          <w:kern w:val="0"/>
          <w:lang w:eastAsia="en-GB"/>
          <w14:ligatures w14:val="none"/>
        </w:rPr>
      </w:pPr>
    </w:p>
    <w:p w14:paraId="4BA2C8A2" w14:textId="77777777" w:rsidR="00173ED2" w:rsidRDefault="00173ED2"/>
    <w:sectPr w:rsidR="00173E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266F1"/>
    <w:multiLevelType w:val="multilevel"/>
    <w:tmpl w:val="DD9C4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AF1719"/>
    <w:multiLevelType w:val="multilevel"/>
    <w:tmpl w:val="C4AC8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7E06A1"/>
    <w:multiLevelType w:val="multilevel"/>
    <w:tmpl w:val="DA02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14143E"/>
    <w:multiLevelType w:val="multilevel"/>
    <w:tmpl w:val="A134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021F61"/>
    <w:multiLevelType w:val="multilevel"/>
    <w:tmpl w:val="F2E28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3C547B"/>
    <w:multiLevelType w:val="multilevel"/>
    <w:tmpl w:val="9A58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137217"/>
    <w:multiLevelType w:val="multilevel"/>
    <w:tmpl w:val="4C5C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930C0C"/>
    <w:multiLevelType w:val="multilevel"/>
    <w:tmpl w:val="8E3AC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9F0A98"/>
    <w:multiLevelType w:val="multilevel"/>
    <w:tmpl w:val="0F8A7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EA5F10"/>
    <w:multiLevelType w:val="multilevel"/>
    <w:tmpl w:val="61E89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0484172">
    <w:abstractNumId w:val="7"/>
  </w:num>
  <w:num w:numId="2" w16cid:durableId="82146675">
    <w:abstractNumId w:val="3"/>
  </w:num>
  <w:num w:numId="3" w16cid:durableId="565456304">
    <w:abstractNumId w:val="0"/>
  </w:num>
  <w:num w:numId="4" w16cid:durableId="1809476158">
    <w:abstractNumId w:val="9"/>
  </w:num>
  <w:num w:numId="5" w16cid:durableId="1736927309">
    <w:abstractNumId w:val="1"/>
  </w:num>
  <w:num w:numId="6" w16cid:durableId="257981587">
    <w:abstractNumId w:val="2"/>
  </w:num>
  <w:num w:numId="7" w16cid:durableId="1838300679">
    <w:abstractNumId w:val="8"/>
  </w:num>
  <w:num w:numId="8" w16cid:durableId="2124112376">
    <w:abstractNumId w:val="6"/>
  </w:num>
  <w:num w:numId="9" w16cid:durableId="1317492700">
    <w:abstractNumId w:val="4"/>
  </w:num>
  <w:num w:numId="10" w16cid:durableId="13928015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ED2"/>
    <w:rsid w:val="00173ED2"/>
    <w:rsid w:val="00EE43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F8287"/>
  <w15:chartTrackingRefBased/>
  <w15:docId w15:val="{70943558-5EDE-A144-BFB0-2E0C51D82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3E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3E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3E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3E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3E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E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E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E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E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E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3E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3E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3E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3E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E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E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E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ED2"/>
    <w:rPr>
      <w:rFonts w:eastAsiaTheme="majorEastAsia" w:cstheme="majorBidi"/>
      <w:color w:val="272727" w:themeColor="text1" w:themeTint="D8"/>
    </w:rPr>
  </w:style>
  <w:style w:type="paragraph" w:styleId="Title">
    <w:name w:val="Title"/>
    <w:basedOn w:val="Normal"/>
    <w:next w:val="Normal"/>
    <w:link w:val="TitleChar"/>
    <w:uiPriority w:val="10"/>
    <w:qFormat/>
    <w:rsid w:val="00173E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E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E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E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ED2"/>
    <w:pPr>
      <w:spacing w:before="160"/>
      <w:jc w:val="center"/>
    </w:pPr>
    <w:rPr>
      <w:i/>
      <w:iCs/>
      <w:color w:val="404040" w:themeColor="text1" w:themeTint="BF"/>
    </w:rPr>
  </w:style>
  <w:style w:type="character" w:customStyle="1" w:styleId="QuoteChar">
    <w:name w:val="Quote Char"/>
    <w:basedOn w:val="DefaultParagraphFont"/>
    <w:link w:val="Quote"/>
    <w:uiPriority w:val="29"/>
    <w:rsid w:val="00173ED2"/>
    <w:rPr>
      <w:i/>
      <w:iCs/>
      <w:color w:val="404040" w:themeColor="text1" w:themeTint="BF"/>
    </w:rPr>
  </w:style>
  <w:style w:type="paragraph" w:styleId="ListParagraph">
    <w:name w:val="List Paragraph"/>
    <w:basedOn w:val="Normal"/>
    <w:uiPriority w:val="34"/>
    <w:qFormat/>
    <w:rsid w:val="00173ED2"/>
    <w:pPr>
      <w:ind w:left="720"/>
      <w:contextualSpacing/>
    </w:pPr>
  </w:style>
  <w:style w:type="character" w:styleId="IntenseEmphasis">
    <w:name w:val="Intense Emphasis"/>
    <w:basedOn w:val="DefaultParagraphFont"/>
    <w:uiPriority w:val="21"/>
    <w:qFormat/>
    <w:rsid w:val="00173ED2"/>
    <w:rPr>
      <w:i/>
      <w:iCs/>
      <w:color w:val="0F4761" w:themeColor="accent1" w:themeShade="BF"/>
    </w:rPr>
  </w:style>
  <w:style w:type="paragraph" w:styleId="IntenseQuote">
    <w:name w:val="Intense Quote"/>
    <w:basedOn w:val="Normal"/>
    <w:next w:val="Normal"/>
    <w:link w:val="IntenseQuoteChar"/>
    <w:uiPriority w:val="30"/>
    <w:qFormat/>
    <w:rsid w:val="00173E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ED2"/>
    <w:rPr>
      <w:i/>
      <w:iCs/>
      <w:color w:val="0F4761" w:themeColor="accent1" w:themeShade="BF"/>
    </w:rPr>
  </w:style>
  <w:style w:type="character" w:styleId="IntenseReference">
    <w:name w:val="Intense Reference"/>
    <w:basedOn w:val="DefaultParagraphFont"/>
    <w:uiPriority w:val="32"/>
    <w:qFormat/>
    <w:rsid w:val="00173ED2"/>
    <w:rPr>
      <w:b/>
      <w:bCs/>
      <w:smallCaps/>
      <w:color w:val="0F4761" w:themeColor="accent1" w:themeShade="BF"/>
      <w:spacing w:val="5"/>
    </w:rPr>
  </w:style>
  <w:style w:type="character" w:customStyle="1" w:styleId="apple-converted-space">
    <w:name w:val="apple-converted-space"/>
    <w:basedOn w:val="DefaultParagraphFont"/>
    <w:rsid w:val="00173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846</Words>
  <Characters>5218</Characters>
  <Application>Microsoft Office Word</Application>
  <DocSecurity>0</DocSecurity>
  <Lines>153</Lines>
  <Paragraphs>87</Paragraphs>
  <ScaleCrop>false</ScaleCrop>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Ryan</dc:creator>
  <cp:keywords/>
  <dc:description/>
  <cp:lastModifiedBy>sarah Ryan</cp:lastModifiedBy>
  <cp:revision>1</cp:revision>
  <cp:lastPrinted>2026-08-04T08:36:00Z</cp:lastPrinted>
  <dcterms:created xsi:type="dcterms:W3CDTF">2026-08-04T08:33:00Z</dcterms:created>
  <dcterms:modified xsi:type="dcterms:W3CDTF">2026-08-04T08:36:00Z</dcterms:modified>
</cp:coreProperties>
</file>